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263" w:rsidRPr="00E44F7A" w:rsidRDefault="00DA6263" w:rsidP="00DA6263">
      <w:pPr>
        <w:ind w:left="5279"/>
        <w:jc w:val="right"/>
        <w:rPr>
          <w:rFonts w:ascii="Times New Roman" w:hAnsi="Times New Roman" w:cs="Times New Roman"/>
        </w:rPr>
      </w:pPr>
      <w:r w:rsidRPr="00E44F7A">
        <w:rPr>
          <w:rFonts w:ascii="Times New Roman" w:hAnsi="Times New Roman" w:cs="Times New Roman"/>
        </w:rPr>
        <w:t>«УТВЕРЖДАЮ»</w:t>
      </w:r>
    </w:p>
    <w:p w:rsidR="00DA6263" w:rsidRPr="00E44F7A" w:rsidRDefault="00DA6263" w:rsidP="00DA6263">
      <w:pPr>
        <w:ind w:left="5279"/>
        <w:jc w:val="right"/>
        <w:rPr>
          <w:rFonts w:ascii="Times New Roman" w:hAnsi="Times New Roman" w:cs="Times New Roman"/>
        </w:rPr>
      </w:pPr>
      <w:r w:rsidRPr="00E44F7A">
        <w:rPr>
          <w:rFonts w:ascii="Times New Roman" w:hAnsi="Times New Roman" w:cs="Times New Roman"/>
        </w:rPr>
        <w:t>Председатель Закупочной комиссии</w:t>
      </w:r>
      <w:r w:rsidRPr="00E44F7A">
        <w:rPr>
          <w:rFonts w:ascii="Times New Roman" w:hAnsi="Times New Roman" w:cs="Times New Roman"/>
          <w:b/>
        </w:rPr>
        <w:br/>
      </w:r>
      <w:r w:rsidRPr="00E44F7A">
        <w:rPr>
          <w:rFonts w:ascii="Times New Roman" w:hAnsi="Times New Roman" w:cs="Times New Roman"/>
        </w:rPr>
        <w:t>Смирнов А.Е.</w:t>
      </w:r>
    </w:p>
    <w:p w:rsidR="00DA6263" w:rsidRPr="00E44F7A" w:rsidRDefault="00DA6263" w:rsidP="00DA6263">
      <w:pPr>
        <w:ind w:left="5280"/>
        <w:jc w:val="right"/>
        <w:rPr>
          <w:rFonts w:ascii="Times New Roman" w:hAnsi="Times New Roman" w:cs="Times New Roman"/>
        </w:rPr>
      </w:pPr>
      <w:r w:rsidRPr="00E44F7A">
        <w:rPr>
          <w:rFonts w:ascii="Times New Roman" w:hAnsi="Times New Roman" w:cs="Times New Roman"/>
        </w:rPr>
        <w:t>_____________________________</w:t>
      </w:r>
    </w:p>
    <w:p w:rsidR="003F36D5" w:rsidRPr="00E44F7A" w:rsidRDefault="003F36D5" w:rsidP="003F36D5">
      <w:pPr>
        <w:jc w:val="right"/>
        <w:rPr>
          <w:rFonts w:ascii="Times New Roman" w:hAnsi="Times New Roman" w:cs="Times New Roman"/>
        </w:rPr>
      </w:pPr>
      <w:r w:rsidRPr="00E44F7A">
        <w:rPr>
          <w:rFonts w:ascii="Times New Roman" w:hAnsi="Times New Roman" w:cs="Times New Roman"/>
        </w:rPr>
        <w:t>«</w:t>
      </w:r>
      <w:r w:rsidR="00E44F7A" w:rsidRPr="00E44F7A">
        <w:rPr>
          <w:rFonts w:ascii="Times New Roman" w:hAnsi="Times New Roman" w:cs="Times New Roman"/>
        </w:rPr>
        <w:t>06» сентября 2013</w:t>
      </w:r>
      <w:r w:rsidRPr="00E44F7A">
        <w:rPr>
          <w:rFonts w:ascii="Times New Roman" w:hAnsi="Times New Roman" w:cs="Times New Roman"/>
        </w:rPr>
        <w:t xml:space="preserve"> г.</w:t>
      </w:r>
    </w:p>
    <w:p w:rsidR="00D31C30" w:rsidRPr="00E44F7A" w:rsidRDefault="00D31C30" w:rsidP="00D31C30">
      <w:pPr>
        <w:jc w:val="right"/>
        <w:rPr>
          <w:rFonts w:ascii="Times New Roman" w:hAnsi="Times New Roman" w:cs="Times New Roman"/>
        </w:rPr>
      </w:pPr>
    </w:p>
    <w:p w:rsidR="00DA6263" w:rsidRPr="00E44F7A" w:rsidRDefault="00DA6263" w:rsidP="00D31C30">
      <w:pPr>
        <w:jc w:val="right"/>
        <w:rPr>
          <w:rFonts w:ascii="Times New Roman" w:hAnsi="Times New Roman" w:cs="Times New Roman"/>
          <w:bCs/>
          <w:sz w:val="28"/>
          <w:szCs w:val="24"/>
        </w:rPr>
      </w:pPr>
    </w:p>
    <w:p w:rsidR="00DA6263" w:rsidRPr="00E44F7A" w:rsidRDefault="00DA6263" w:rsidP="00DA6263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A6263" w:rsidRPr="00E44F7A" w:rsidRDefault="00DA6263" w:rsidP="00DA6263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A6263" w:rsidRPr="00E44F7A" w:rsidRDefault="00DA6263" w:rsidP="00DA6263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_Toc318388606"/>
      <w:bookmarkStart w:id="1" w:name="_Toc319493102"/>
      <w:r w:rsidRPr="00E44F7A">
        <w:rPr>
          <w:rFonts w:ascii="Times New Roman" w:hAnsi="Times New Roman" w:cs="Times New Roman"/>
          <w:bCs/>
          <w:sz w:val="28"/>
          <w:szCs w:val="28"/>
        </w:rPr>
        <w:t xml:space="preserve">ДОКУМЕНТАЦИЯ ПО ЗАПРОСУ </w:t>
      </w:r>
      <w:r w:rsidR="0066325A" w:rsidRPr="00E44F7A">
        <w:rPr>
          <w:rFonts w:ascii="Times New Roman" w:hAnsi="Times New Roman" w:cs="Times New Roman"/>
          <w:bCs/>
          <w:sz w:val="28"/>
          <w:szCs w:val="28"/>
        </w:rPr>
        <w:t>ЦЕН</w:t>
      </w:r>
      <w:bookmarkEnd w:id="0"/>
      <w:bookmarkEnd w:id="1"/>
    </w:p>
    <w:p w:rsidR="00DA6263" w:rsidRPr="00E44F7A" w:rsidRDefault="00DA6263" w:rsidP="00DA6263">
      <w:pPr>
        <w:jc w:val="center"/>
        <w:rPr>
          <w:rFonts w:ascii="Times New Roman" w:hAnsi="Times New Roman" w:cs="Times New Roman"/>
          <w:sz w:val="28"/>
          <w:szCs w:val="28"/>
        </w:rPr>
      </w:pPr>
      <w:r w:rsidRPr="00E44F7A">
        <w:rPr>
          <w:rFonts w:ascii="Times New Roman" w:hAnsi="Times New Roman" w:cs="Times New Roman"/>
          <w:sz w:val="28"/>
          <w:szCs w:val="28"/>
        </w:rPr>
        <w:t xml:space="preserve">открытый запрос </w:t>
      </w:r>
      <w:r w:rsidR="0066325A" w:rsidRPr="00E44F7A">
        <w:rPr>
          <w:rFonts w:ascii="Times New Roman" w:hAnsi="Times New Roman" w:cs="Times New Roman"/>
          <w:sz w:val="28"/>
          <w:szCs w:val="28"/>
        </w:rPr>
        <w:t>цен</w:t>
      </w:r>
      <w:r w:rsidRPr="00E44F7A">
        <w:rPr>
          <w:rFonts w:ascii="Times New Roman" w:hAnsi="Times New Roman" w:cs="Times New Roman"/>
          <w:sz w:val="28"/>
          <w:szCs w:val="28"/>
        </w:rPr>
        <w:t xml:space="preserve"> в электронной форме </w:t>
      </w:r>
    </w:p>
    <w:p w:rsidR="00BD2261" w:rsidRPr="00E44F7A" w:rsidRDefault="00DA6263" w:rsidP="00DA6263">
      <w:pPr>
        <w:jc w:val="center"/>
        <w:rPr>
          <w:rFonts w:ascii="Times New Roman" w:hAnsi="Times New Roman" w:cs="Times New Roman"/>
          <w:sz w:val="28"/>
          <w:szCs w:val="28"/>
        </w:rPr>
      </w:pPr>
      <w:r w:rsidRPr="00E44F7A"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поставки </w:t>
      </w:r>
    </w:p>
    <w:p w:rsidR="00DA6263" w:rsidRPr="00E44F7A" w:rsidRDefault="00E44F7A" w:rsidP="00DA6263">
      <w:pPr>
        <w:jc w:val="center"/>
        <w:rPr>
          <w:rFonts w:ascii="Times New Roman" w:hAnsi="Times New Roman" w:cs="Times New Roman"/>
          <w:sz w:val="28"/>
          <w:szCs w:val="28"/>
        </w:rPr>
      </w:pPr>
      <w:r w:rsidRPr="00E44F7A">
        <w:rPr>
          <w:rFonts w:ascii="Times New Roman" w:hAnsi="Times New Roman" w:cs="Times New Roman"/>
          <w:b/>
          <w:sz w:val="28"/>
          <w:szCs w:val="28"/>
        </w:rPr>
        <w:t xml:space="preserve">дополнительное оборудование к Автоматическому тестеру трансформаторного масла </w:t>
      </w:r>
      <w:r w:rsidRPr="00E44F7A">
        <w:rPr>
          <w:rFonts w:ascii="Times New Roman" w:hAnsi="Times New Roman" w:cs="Times New Roman"/>
          <w:b/>
          <w:sz w:val="28"/>
          <w:szCs w:val="28"/>
          <w:lang w:val="en-US"/>
        </w:rPr>
        <w:t>DTL</w:t>
      </w:r>
      <w:r w:rsidRPr="00E44F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F7A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E44F7A">
        <w:rPr>
          <w:rFonts w:ascii="Times New Roman" w:hAnsi="Times New Roman" w:cs="Times New Roman"/>
          <w:b/>
          <w:sz w:val="28"/>
          <w:szCs w:val="28"/>
        </w:rPr>
        <w:t>; комплектность: измерительная ячейка; калибратор (3шт</w:t>
      </w:r>
      <w:proofErr w:type="gramStart"/>
      <w:r w:rsidRPr="00E44F7A">
        <w:rPr>
          <w:rFonts w:ascii="Times New Roman" w:hAnsi="Times New Roman" w:cs="Times New Roman"/>
          <w:b/>
          <w:sz w:val="28"/>
          <w:szCs w:val="28"/>
        </w:rPr>
        <w:t>)</w:t>
      </w:r>
      <w:r w:rsidR="00DA6263" w:rsidRPr="00E44F7A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DA6263" w:rsidRPr="00E44F7A">
        <w:rPr>
          <w:rFonts w:ascii="Times New Roman" w:hAnsi="Times New Roman" w:cs="Times New Roman"/>
          <w:sz w:val="28"/>
          <w:szCs w:val="28"/>
        </w:rPr>
        <w:t>ля нужд ОАО “ВНИИ НП”</w:t>
      </w:r>
    </w:p>
    <w:p w:rsidR="00DA6263" w:rsidRPr="00E44F7A" w:rsidRDefault="00DA6263" w:rsidP="00DA62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6263" w:rsidRPr="00E44F7A" w:rsidRDefault="00DA6263" w:rsidP="00DA62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6263" w:rsidRPr="00E44F7A" w:rsidRDefault="00DA6263" w:rsidP="00DA62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6263" w:rsidRPr="00E44F7A" w:rsidRDefault="00DA6263" w:rsidP="00DA6263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bookmarkStart w:id="2" w:name="_GoBack"/>
      <w:bookmarkEnd w:id="2"/>
      <w:r w:rsidRPr="00E44F7A">
        <w:rPr>
          <w:rFonts w:ascii="Times New Roman" w:hAnsi="Times New Roman" w:cs="Times New Roman"/>
          <w:caps/>
          <w:sz w:val="28"/>
          <w:szCs w:val="28"/>
        </w:rPr>
        <w:t>том 2 «</w:t>
      </w:r>
      <w:r w:rsidRPr="00E44F7A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Pr="00E44F7A">
        <w:rPr>
          <w:rFonts w:ascii="Times New Roman" w:hAnsi="Times New Roman" w:cs="Times New Roman"/>
          <w:caps/>
          <w:sz w:val="28"/>
          <w:szCs w:val="28"/>
        </w:rPr>
        <w:t>»</w:t>
      </w:r>
    </w:p>
    <w:p w:rsidR="00DA6263" w:rsidRPr="00E44F7A" w:rsidRDefault="00DA6263" w:rsidP="00DA62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6263" w:rsidRPr="00E44F7A" w:rsidRDefault="00DA6263" w:rsidP="00DA62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6263" w:rsidRPr="00E44F7A" w:rsidRDefault="00DA6263" w:rsidP="00DA6263">
      <w:pPr>
        <w:jc w:val="center"/>
        <w:rPr>
          <w:rFonts w:ascii="Times New Roman" w:hAnsi="Times New Roman" w:cs="Times New Roman"/>
          <w:sz w:val="28"/>
        </w:rPr>
      </w:pPr>
    </w:p>
    <w:p w:rsidR="00DA6263" w:rsidRPr="00E44F7A" w:rsidRDefault="00DA6263" w:rsidP="00DA6263">
      <w:pPr>
        <w:jc w:val="center"/>
        <w:rPr>
          <w:rFonts w:ascii="Times New Roman" w:hAnsi="Times New Roman" w:cs="Times New Roman"/>
          <w:sz w:val="28"/>
        </w:rPr>
      </w:pPr>
    </w:p>
    <w:p w:rsidR="00DA6263" w:rsidRPr="00E44F7A" w:rsidRDefault="00DA6263" w:rsidP="00DA6263">
      <w:pPr>
        <w:jc w:val="center"/>
        <w:rPr>
          <w:rFonts w:ascii="Times New Roman" w:hAnsi="Times New Roman" w:cs="Times New Roman"/>
          <w:sz w:val="28"/>
        </w:rPr>
      </w:pPr>
    </w:p>
    <w:p w:rsidR="00DA6263" w:rsidRPr="00E44F7A" w:rsidRDefault="00DA6263" w:rsidP="00DA6263">
      <w:pPr>
        <w:jc w:val="center"/>
        <w:rPr>
          <w:rFonts w:ascii="Times New Roman" w:hAnsi="Times New Roman" w:cs="Times New Roman"/>
          <w:sz w:val="28"/>
        </w:rPr>
      </w:pPr>
    </w:p>
    <w:p w:rsidR="00DA6263" w:rsidRPr="00E44F7A" w:rsidRDefault="00DA6263" w:rsidP="00DA6263">
      <w:pPr>
        <w:pStyle w:val="11"/>
        <w:keepNext w:val="0"/>
        <w:rPr>
          <w:rFonts w:cs="Times New Roman"/>
          <w:snapToGrid/>
          <w:sz w:val="28"/>
          <w:szCs w:val="24"/>
        </w:rPr>
      </w:pPr>
      <w:r w:rsidRPr="00E44F7A">
        <w:rPr>
          <w:rFonts w:cs="Times New Roman"/>
          <w:snapToGrid/>
          <w:sz w:val="28"/>
          <w:szCs w:val="24"/>
        </w:rPr>
        <w:t>2012г.</w:t>
      </w:r>
    </w:p>
    <w:p w:rsidR="009D7082" w:rsidRPr="009D7082" w:rsidRDefault="009D7082" w:rsidP="009D7082">
      <w:pPr>
        <w:rPr>
          <w:lang w:eastAsia="ru-RU"/>
        </w:rPr>
      </w:pPr>
    </w:p>
    <w:p w:rsidR="00D31C30" w:rsidRPr="00BD1F65" w:rsidRDefault="00181AB9" w:rsidP="00D31C3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D1F65">
        <w:rPr>
          <w:b/>
          <w:bCs/>
          <w:sz w:val="28"/>
          <w:szCs w:val="28"/>
        </w:rPr>
        <w:t>Т</w:t>
      </w:r>
      <w:r w:rsidR="00D31C30" w:rsidRPr="00BD1F65">
        <w:rPr>
          <w:b/>
          <w:bCs/>
          <w:sz w:val="28"/>
          <w:szCs w:val="28"/>
        </w:rPr>
        <w:t>ЕХНИЧЕСКОЕ ЗАДАНИЕ</w:t>
      </w:r>
    </w:p>
    <w:p w:rsidR="00BD2261" w:rsidRPr="00E44F7A" w:rsidRDefault="00E44F7A" w:rsidP="00E44F7A">
      <w:pPr>
        <w:rPr>
          <w:rFonts w:ascii="Times New Roman" w:hAnsi="Times New Roman" w:cs="Times New Roman"/>
          <w:sz w:val="24"/>
          <w:szCs w:val="24"/>
        </w:rPr>
      </w:pPr>
      <w:r w:rsidRPr="00E44F7A">
        <w:rPr>
          <w:rFonts w:ascii="Times New Roman" w:hAnsi="Times New Roman" w:cs="Times New Roman"/>
          <w:b/>
          <w:sz w:val="24"/>
          <w:szCs w:val="24"/>
        </w:rPr>
        <w:lastRenderedPageBreak/>
        <w:t>Наименование:</w:t>
      </w:r>
      <w:r w:rsidRPr="00E44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4F7A">
        <w:rPr>
          <w:rFonts w:ascii="Times New Roman" w:hAnsi="Times New Roman" w:cs="Times New Roman"/>
          <w:sz w:val="24"/>
          <w:szCs w:val="24"/>
        </w:rPr>
        <w:t xml:space="preserve">дополнительное оборудование к Автоматическому тестеру трансформаторного масла </w:t>
      </w:r>
      <w:r w:rsidRPr="00E44F7A">
        <w:rPr>
          <w:rFonts w:ascii="Times New Roman" w:hAnsi="Times New Roman" w:cs="Times New Roman"/>
          <w:sz w:val="24"/>
          <w:szCs w:val="24"/>
          <w:lang w:val="en-US"/>
        </w:rPr>
        <w:t>DTL</w:t>
      </w:r>
      <w:r w:rsidRPr="00E44F7A">
        <w:rPr>
          <w:rFonts w:ascii="Times New Roman" w:hAnsi="Times New Roman" w:cs="Times New Roman"/>
          <w:sz w:val="24"/>
          <w:szCs w:val="24"/>
        </w:rPr>
        <w:t xml:space="preserve"> </w:t>
      </w:r>
      <w:r w:rsidRPr="00E44F7A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44F7A">
        <w:rPr>
          <w:rFonts w:ascii="Times New Roman" w:hAnsi="Times New Roman" w:cs="Times New Roman"/>
          <w:sz w:val="24"/>
          <w:szCs w:val="24"/>
        </w:rPr>
        <w:t>; комплектность: измерительная ячейка; калибратор (3шт)</w:t>
      </w:r>
    </w:p>
    <w:p w:rsidR="00E44F7A" w:rsidRPr="00E44F7A" w:rsidRDefault="00E44F7A" w:rsidP="00E44F7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4F7A" w:rsidRPr="00E44F7A" w:rsidRDefault="00E44F7A" w:rsidP="00E44F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F7A">
        <w:rPr>
          <w:rFonts w:ascii="Times New Roman" w:hAnsi="Times New Roman" w:cs="Times New Roman"/>
          <w:b/>
          <w:sz w:val="24"/>
          <w:szCs w:val="24"/>
        </w:rPr>
        <w:t>Общие требования:</w:t>
      </w:r>
    </w:p>
    <w:p w:rsidR="00E44F7A" w:rsidRPr="00E44F7A" w:rsidRDefault="00E44F7A" w:rsidP="00E44F7A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F7A">
        <w:rPr>
          <w:rFonts w:ascii="Times New Roman" w:hAnsi="Times New Roman" w:cs="Times New Roman"/>
          <w:sz w:val="24"/>
          <w:szCs w:val="24"/>
        </w:rPr>
        <w:t>Поставляемый товар должен иметь соответствующие сертификаты, технические паспорта, а также другие документы, удостоверяющие их качество.</w:t>
      </w:r>
    </w:p>
    <w:p w:rsidR="00E44F7A" w:rsidRPr="00E44F7A" w:rsidRDefault="00E44F7A" w:rsidP="00E44F7A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F7A">
        <w:rPr>
          <w:rFonts w:ascii="Times New Roman" w:hAnsi="Times New Roman" w:cs="Times New Roman"/>
          <w:sz w:val="24"/>
          <w:szCs w:val="24"/>
        </w:rPr>
        <w:t>Поставляемый товар должен быть новым, не бывшим в эксплуатации, без дефектов, не поврежденным.</w:t>
      </w:r>
    </w:p>
    <w:p w:rsidR="00E44F7A" w:rsidRPr="00E44F7A" w:rsidRDefault="00E44F7A" w:rsidP="00E44F7A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F7A">
        <w:rPr>
          <w:rFonts w:ascii="Times New Roman" w:hAnsi="Times New Roman" w:cs="Times New Roman"/>
          <w:sz w:val="24"/>
          <w:szCs w:val="24"/>
        </w:rPr>
        <w:t>Упаковка должна обеспечивать качество и сохранность товара.</w:t>
      </w:r>
    </w:p>
    <w:p w:rsidR="00E44F7A" w:rsidRPr="00E44F7A" w:rsidRDefault="00E44F7A" w:rsidP="00E44F7A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F7A">
        <w:rPr>
          <w:rFonts w:ascii="Times New Roman" w:hAnsi="Times New Roman" w:cs="Times New Roman"/>
          <w:sz w:val="24"/>
          <w:szCs w:val="24"/>
        </w:rPr>
        <w:t>Доставка до места нахождения Заказчика, погрузо-разгрузочные работы, сборка, установка, монтаж, подключение, уборка и вывоз мусора осуществляются силами и за счет средств Поставщика.</w:t>
      </w:r>
    </w:p>
    <w:p w:rsidR="00E44F7A" w:rsidRPr="00E44F7A" w:rsidRDefault="00E44F7A" w:rsidP="00E44F7A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F7A">
        <w:rPr>
          <w:rFonts w:ascii="Times New Roman" w:hAnsi="Times New Roman" w:cs="Times New Roman"/>
          <w:sz w:val="24"/>
          <w:szCs w:val="24"/>
        </w:rPr>
        <w:t>Поставка товара должна сопровождаться документами: накладная, счет, счет-фактура, документы, подтверждающие качество поставляемого товара.</w:t>
      </w:r>
    </w:p>
    <w:p w:rsidR="00E44F7A" w:rsidRPr="00E44F7A" w:rsidRDefault="00E44F7A" w:rsidP="00E44F7A">
      <w:pPr>
        <w:pStyle w:val="a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F7A" w:rsidRPr="00E44F7A" w:rsidRDefault="00E44F7A" w:rsidP="00E44F7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F7A">
        <w:rPr>
          <w:rFonts w:ascii="Times New Roman" w:hAnsi="Times New Roman" w:cs="Times New Roman"/>
          <w:b/>
          <w:sz w:val="24"/>
          <w:szCs w:val="24"/>
        </w:rPr>
        <w:t>Характеристики:</w:t>
      </w:r>
    </w:p>
    <w:p w:rsidR="00E44F7A" w:rsidRPr="00E44F7A" w:rsidRDefault="00E44F7A" w:rsidP="00E44F7A">
      <w:pPr>
        <w:pStyle w:val="Style5"/>
        <w:widowControl/>
        <w:spacing w:line="240" w:lineRule="auto"/>
        <w:rPr>
          <w:rStyle w:val="FontStyle15"/>
          <w:rFonts w:ascii="Times New Roman" w:hAnsi="Times New Roman" w:cs="Times New Roman"/>
          <w:color w:val="2F5A9D"/>
          <w:spacing w:val="30"/>
          <w:sz w:val="24"/>
          <w:szCs w:val="24"/>
        </w:rPr>
      </w:pPr>
      <w:r w:rsidRPr="00E44F7A">
        <w:rPr>
          <w:rStyle w:val="FontStyle16"/>
          <w:rFonts w:ascii="Times New Roman" w:hAnsi="Times New Roman" w:cs="Times New Roman"/>
          <w:b/>
          <w:sz w:val="24"/>
          <w:szCs w:val="24"/>
        </w:rPr>
        <w:t>Измерительная ячейка</w:t>
      </w:r>
      <w:r w:rsidRPr="00E44F7A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Pr="00E44F7A">
        <w:rPr>
          <w:rFonts w:ascii="Times New Roman" w:hAnsi="Times New Roman" w:cs="Times New Roman"/>
          <w:b/>
          <w:bCs/>
          <w:color w:val="2F5A9D"/>
          <w:spacing w:val="30"/>
          <w:lang w:val="en-US"/>
        </w:rPr>
        <w:t>MC</w:t>
      </w:r>
      <w:r w:rsidRPr="00E44F7A">
        <w:rPr>
          <w:rFonts w:ascii="Times New Roman" w:hAnsi="Times New Roman" w:cs="Times New Roman"/>
          <w:b/>
          <w:bCs/>
          <w:color w:val="2F5A9D"/>
          <w:spacing w:val="30"/>
        </w:rPr>
        <w:t xml:space="preserve"> 2</w:t>
      </w:r>
      <w:r w:rsidRPr="00E44F7A">
        <w:rPr>
          <w:rFonts w:ascii="Times New Roman" w:hAnsi="Times New Roman" w:cs="Times New Roman"/>
          <w:b/>
          <w:bCs/>
          <w:color w:val="2F5A9D"/>
          <w:spacing w:val="30"/>
          <w:lang w:val="en-US"/>
        </w:rPr>
        <w:t>A</w:t>
      </w:r>
    </w:p>
    <w:p w:rsidR="00E44F7A" w:rsidRPr="00E44F7A" w:rsidRDefault="00E44F7A" w:rsidP="00E44F7A">
      <w:pPr>
        <w:pStyle w:val="Style3"/>
        <w:widowControl/>
        <w:spacing w:before="120" w:line="240" w:lineRule="auto"/>
        <w:rPr>
          <w:rStyle w:val="FontStyle16"/>
          <w:rFonts w:ascii="Times New Roman" w:hAnsi="Times New Roman" w:cs="Times New Roman"/>
          <w:sz w:val="24"/>
          <w:szCs w:val="24"/>
        </w:rPr>
      </w:pPr>
      <w:r w:rsidRPr="00E44F7A">
        <w:rPr>
          <w:rFonts w:ascii="Times New Roman" w:hAnsi="Times New Roman" w:cs="Times New Roman"/>
          <w:color w:val="000000"/>
        </w:rPr>
        <w:t xml:space="preserve">Измерительная ячейка </w:t>
      </w:r>
      <w:r w:rsidRPr="00E44F7A">
        <w:rPr>
          <w:rFonts w:ascii="Times New Roman" w:hAnsi="Times New Roman" w:cs="Times New Roman"/>
          <w:bCs/>
          <w:color w:val="000000"/>
          <w:lang w:val="en-US"/>
        </w:rPr>
        <w:t>MC</w:t>
      </w:r>
      <w:r w:rsidRPr="00E44F7A">
        <w:rPr>
          <w:rFonts w:ascii="Times New Roman" w:hAnsi="Times New Roman" w:cs="Times New Roman"/>
          <w:bCs/>
          <w:color w:val="000000"/>
        </w:rPr>
        <w:t xml:space="preserve"> 2</w:t>
      </w:r>
      <w:r w:rsidRPr="00E44F7A">
        <w:rPr>
          <w:rFonts w:ascii="Times New Roman" w:hAnsi="Times New Roman" w:cs="Times New Roman"/>
          <w:bCs/>
          <w:color w:val="000000"/>
          <w:lang w:val="en-US"/>
        </w:rPr>
        <w:t>A</w:t>
      </w:r>
      <w:r w:rsidRPr="00E44F7A">
        <w:rPr>
          <w:rStyle w:val="FontStyle16"/>
          <w:rFonts w:ascii="Times New Roman" w:hAnsi="Times New Roman" w:cs="Times New Roman"/>
          <w:sz w:val="24"/>
          <w:szCs w:val="24"/>
        </w:rPr>
        <w:t xml:space="preserve"> используется для измерения коэффициента рассеяния масла BAUR DTL C тестеров и DTL 2 А.</w:t>
      </w:r>
    </w:p>
    <w:p w:rsidR="00E44F7A" w:rsidRPr="00E44F7A" w:rsidRDefault="00E44F7A" w:rsidP="00E44F7A">
      <w:pPr>
        <w:pStyle w:val="Style9"/>
        <w:widowControl/>
        <w:rPr>
          <w:rStyle w:val="FontStyle18"/>
          <w:rFonts w:ascii="Times New Roman" w:hAnsi="Times New Roman" w:cs="Times New Roman"/>
          <w:sz w:val="24"/>
          <w:szCs w:val="24"/>
        </w:rPr>
      </w:pPr>
      <w:r w:rsidRPr="00E44F7A">
        <w:rPr>
          <w:rStyle w:val="FontStyle18"/>
          <w:rFonts w:ascii="Times New Roman" w:hAnsi="Times New Roman" w:cs="Times New Roman"/>
          <w:sz w:val="24"/>
          <w:szCs w:val="24"/>
        </w:rPr>
        <w:t>Технические данные</w:t>
      </w:r>
    </w:p>
    <w:tbl>
      <w:tblPr>
        <w:tblW w:w="1081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3"/>
        <w:gridCol w:w="6562"/>
      </w:tblGrid>
      <w:tr w:rsidR="00E44F7A" w:rsidRPr="00E44F7A" w:rsidTr="00E44F7A">
        <w:tc>
          <w:tcPr>
            <w:tcW w:w="10814" w:type="dxa"/>
            <w:gridSpan w:val="2"/>
            <w:shd w:val="clear" w:color="auto" w:fill="BFBFBF" w:themeFill="background1" w:themeFillShade="BF"/>
            <w:hideMark/>
          </w:tcPr>
          <w:p w:rsidR="00E44F7A" w:rsidRPr="00E44F7A" w:rsidRDefault="00E44F7A">
            <w:pPr>
              <w:pStyle w:val="Style7"/>
              <w:widowControl/>
              <w:spacing w:line="276" w:lineRule="auto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E44F7A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 xml:space="preserve">Измерительная ячейка в соответствии с </w:t>
            </w:r>
            <w:r w:rsidRPr="00E44F7A">
              <w:rPr>
                <w:rStyle w:val="FontStyle20"/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E44F7A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 xml:space="preserve"> 60247, рис. 3</w:t>
            </w:r>
          </w:p>
        </w:tc>
      </w:tr>
      <w:tr w:rsidR="00E44F7A" w:rsidRPr="00E44F7A" w:rsidTr="00E44F7A">
        <w:tc>
          <w:tcPr>
            <w:tcW w:w="4253" w:type="dxa"/>
            <w:shd w:val="clear" w:color="auto" w:fill="D9D9D9" w:themeFill="background1" w:themeFillShade="D9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Емкость</w:t>
            </w:r>
          </w:p>
        </w:tc>
        <w:tc>
          <w:tcPr>
            <w:tcW w:w="6561" w:type="dxa"/>
            <w:shd w:val="clear" w:color="auto" w:fill="D9D9D9" w:themeFill="background1" w:themeFillShade="D9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45 мл</w:t>
            </w:r>
          </w:p>
        </w:tc>
      </w:tr>
      <w:tr w:rsidR="00E44F7A" w:rsidRPr="00E44F7A" w:rsidTr="00E44F7A">
        <w:tc>
          <w:tcPr>
            <w:tcW w:w="4253" w:type="dxa"/>
            <w:shd w:val="clear" w:color="auto" w:fill="BFBFBF" w:themeFill="background1" w:themeFillShade="BF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Пробивное напряжение по воздуху</w:t>
            </w:r>
          </w:p>
        </w:tc>
        <w:tc>
          <w:tcPr>
            <w:tcW w:w="6561" w:type="dxa"/>
            <w:shd w:val="clear" w:color="auto" w:fill="BFBFBF" w:themeFill="background1" w:themeFillShade="BF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2000 </w:t>
            </w:r>
            <w:proofErr w:type="spellStart"/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В</w:t>
            </w: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  <w:vertAlign w:val="subscript"/>
              </w:rPr>
              <w:t>Э</w:t>
            </w: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4F7A" w:rsidRPr="00E44F7A" w:rsidTr="00E44F7A">
        <w:tc>
          <w:tcPr>
            <w:tcW w:w="4253" w:type="dxa"/>
            <w:shd w:val="clear" w:color="auto" w:fill="D9D9D9" w:themeFill="background1" w:themeFillShade="D9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Вязкость масла</w:t>
            </w:r>
          </w:p>
        </w:tc>
        <w:tc>
          <w:tcPr>
            <w:tcW w:w="6561" w:type="dxa"/>
            <w:shd w:val="clear" w:color="auto" w:fill="D9D9D9" w:themeFill="background1" w:themeFillShade="D9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&lt;150 мм^/сек при 20</w:t>
            </w:r>
            <w:proofErr w:type="gramStart"/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</w:tr>
    </w:tbl>
    <w:p w:rsidR="00D10FE5" w:rsidRPr="00E44F7A" w:rsidRDefault="00D10FE5" w:rsidP="00E44F7A">
      <w:pPr>
        <w:pStyle w:val="aa"/>
        <w:ind w:left="142" w:right="-284" w:hanging="142"/>
        <w:rPr>
          <w:rFonts w:ascii="Times New Roman" w:hAnsi="Times New Roman" w:cs="Times New Roman"/>
          <w:sz w:val="24"/>
          <w:szCs w:val="24"/>
        </w:rPr>
      </w:pPr>
    </w:p>
    <w:p w:rsidR="00E44F7A" w:rsidRPr="00E44F7A" w:rsidRDefault="00E44F7A" w:rsidP="00E44F7A">
      <w:pPr>
        <w:pStyle w:val="Style5"/>
        <w:widowControl/>
        <w:spacing w:line="240" w:lineRule="auto"/>
        <w:rPr>
          <w:rStyle w:val="FontStyle15"/>
          <w:rFonts w:ascii="Times New Roman" w:hAnsi="Times New Roman" w:cs="Times New Roman"/>
          <w:color w:val="2F5A9D"/>
          <w:spacing w:val="30"/>
          <w:sz w:val="24"/>
          <w:szCs w:val="24"/>
        </w:rPr>
      </w:pPr>
      <w:r w:rsidRPr="00E44F7A">
        <w:rPr>
          <w:rStyle w:val="FontStyle16"/>
          <w:rFonts w:ascii="Times New Roman" w:hAnsi="Times New Roman" w:cs="Times New Roman"/>
          <w:b/>
          <w:sz w:val="24"/>
          <w:szCs w:val="24"/>
        </w:rPr>
        <w:t>Калибратор</w:t>
      </w:r>
      <w:r w:rsidRPr="00E44F7A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Pr="00E44F7A">
        <w:rPr>
          <w:rFonts w:ascii="Times New Roman" w:hAnsi="Times New Roman" w:cs="Times New Roman"/>
          <w:b/>
          <w:bCs/>
          <w:color w:val="2F5A9D"/>
          <w:spacing w:val="30"/>
        </w:rPr>
        <w:t>TE C</w:t>
      </w:r>
    </w:p>
    <w:p w:rsidR="00E44F7A" w:rsidRPr="00E44F7A" w:rsidRDefault="00E44F7A" w:rsidP="00E44F7A">
      <w:pPr>
        <w:pStyle w:val="Style3"/>
        <w:widowControl/>
        <w:spacing w:before="120" w:line="240" w:lineRule="auto"/>
        <w:rPr>
          <w:rStyle w:val="FontStyle16"/>
          <w:rFonts w:ascii="Times New Roman" w:hAnsi="Times New Roman" w:cs="Times New Roman"/>
          <w:sz w:val="24"/>
          <w:szCs w:val="24"/>
        </w:rPr>
      </w:pPr>
      <w:r w:rsidRPr="00E44F7A">
        <w:rPr>
          <w:rStyle w:val="FontStyle16"/>
          <w:rFonts w:ascii="Times New Roman" w:hAnsi="Times New Roman" w:cs="Times New Roman"/>
          <w:sz w:val="24"/>
          <w:szCs w:val="24"/>
        </w:rPr>
        <w:t xml:space="preserve">Калибратор TE C используется для проверки </w:t>
      </w:r>
      <w:proofErr w:type="gramStart"/>
      <w:r w:rsidRPr="00E44F7A">
        <w:rPr>
          <w:rStyle w:val="FontStyle16"/>
          <w:rFonts w:ascii="Times New Roman" w:hAnsi="Times New Roman" w:cs="Times New Roman"/>
          <w:sz w:val="24"/>
          <w:szCs w:val="24"/>
        </w:rPr>
        <w:t>измерения коэффициента рассеяния системы масла</w:t>
      </w:r>
      <w:proofErr w:type="gramEnd"/>
      <w:r w:rsidRPr="00E44F7A">
        <w:rPr>
          <w:rStyle w:val="FontStyle16"/>
          <w:rFonts w:ascii="Times New Roman" w:hAnsi="Times New Roman" w:cs="Times New Roman"/>
          <w:sz w:val="24"/>
          <w:szCs w:val="24"/>
        </w:rPr>
        <w:t xml:space="preserve"> BAUR DTL C тестеров и DTL 2 А.</w:t>
      </w:r>
    </w:p>
    <w:p w:rsidR="00E44F7A" w:rsidRPr="00E44F7A" w:rsidRDefault="00E44F7A" w:rsidP="00E44F7A">
      <w:pPr>
        <w:pStyle w:val="Style9"/>
        <w:widowControl/>
        <w:rPr>
          <w:rFonts w:ascii="Times New Roman" w:hAnsi="Times New Roman" w:cs="Times New Roman"/>
          <w:b/>
          <w:bCs/>
          <w:color w:val="000000"/>
        </w:rPr>
      </w:pPr>
      <w:r w:rsidRPr="00E44F7A">
        <w:rPr>
          <w:rStyle w:val="FontStyle18"/>
          <w:rFonts w:ascii="Times New Roman" w:hAnsi="Times New Roman" w:cs="Times New Roman"/>
          <w:sz w:val="24"/>
          <w:szCs w:val="24"/>
        </w:rPr>
        <w:t>Технические данные</w:t>
      </w:r>
    </w:p>
    <w:tbl>
      <w:tblPr>
        <w:tblW w:w="1078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475"/>
        <w:gridCol w:w="2103"/>
        <w:gridCol w:w="2103"/>
        <w:gridCol w:w="2104"/>
      </w:tblGrid>
      <w:tr w:rsidR="00E44F7A" w:rsidRPr="00E44F7A" w:rsidTr="00E44F7A">
        <w:tc>
          <w:tcPr>
            <w:tcW w:w="4474" w:type="dxa"/>
            <w:shd w:val="clear" w:color="auto" w:fill="BFBFBF" w:themeFill="background1" w:themeFillShade="BF"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  <w:shd w:val="clear" w:color="auto" w:fill="BFBFBF" w:themeFill="background1" w:themeFillShade="BF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E44F7A">
              <w:rPr>
                <w:rFonts w:ascii="Times New Roman" w:hAnsi="Times New Roman" w:cs="Times New Roman"/>
                <w:b/>
                <w:bCs/>
              </w:rPr>
              <w:t xml:space="preserve">TE 003 C </w:t>
            </w:r>
          </w:p>
        </w:tc>
        <w:tc>
          <w:tcPr>
            <w:tcW w:w="2102" w:type="dxa"/>
            <w:shd w:val="clear" w:color="auto" w:fill="BFBFBF" w:themeFill="background1" w:themeFillShade="BF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E44F7A">
              <w:rPr>
                <w:rFonts w:ascii="Times New Roman" w:hAnsi="Times New Roman" w:cs="Times New Roman"/>
                <w:b/>
                <w:bCs/>
              </w:rPr>
              <w:t>TE 0003 C</w:t>
            </w:r>
          </w:p>
        </w:tc>
        <w:tc>
          <w:tcPr>
            <w:tcW w:w="2103" w:type="dxa"/>
            <w:shd w:val="clear" w:color="auto" w:fill="BFBFBF" w:themeFill="background1" w:themeFillShade="BF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E44F7A">
              <w:rPr>
                <w:rFonts w:ascii="Times New Roman" w:hAnsi="Times New Roman" w:cs="Times New Roman"/>
                <w:b/>
                <w:bCs/>
              </w:rPr>
              <w:t>TE 00003 C</w:t>
            </w:r>
          </w:p>
        </w:tc>
      </w:tr>
      <w:tr w:rsidR="00E44F7A" w:rsidRPr="00E44F7A" w:rsidTr="00E44F7A">
        <w:tc>
          <w:tcPr>
            <w:tcW w:w="4474" w:type="dxa"/>
            <w:shd w:val="clear" w:color="auto" w:fill="D9D9D9" w:themeFill="background1" w:themeFillShade="D9"/>
            <w:hideMark/>
          </w:tcPr>
          <w:p w:rsidR="00E44F7A" w:rsidRPr="00E44F7A" w:rsidRDefault="00E44F7A">
            <w:pPr>
              <w:pStyle w:val="Style13"/>
              <w:widowControl/>
              <w:spacing w:line="276" w:lineRule="auto"/>
              <w:rPr>
                <w:rFonts w:ascii="Times New Roman" w:hAnsi="Times New Roman" w:cs="Times New Roman"/>
              </w:rPr>
            </w:pPr>
            <w:r w:rsidRPr="00E44F7A">
              <w:rPr>
                <w:rFonts w:ascii="Times New Roman" w:hAnsi="Times New Roman" w:cs="Times New Roman"/>
              </w:rPr>
              <w:t>* Диапазон измерений</w:t>
            </w:r>
          </w:p>
          <w:p w:rsidR="00E44F7A" w:rsidRPr="00E44F7A" w:rsidRDefault="00E44F7A">
            <w:pPr>
              <w:pStyle w:val="Style13"/>
              <w:widowControl/>
              <w:spacing w:line="276" w:lineRule="auto"/>
              <w:rPr>
                <w:rFonts w:ascii="Times New Roman" w:hAnsi="Times New Roman" w:cs="Times New Roman"/>
              </w:rPr>
            </w:pPr>
            <w:r w:rsidRPr="00E44F7A">
              <w:rPr>
                <w:rFonts w:ascii="Times New Roman" w:hAnsi="Times New Roman" w:cs="Times New Roman"/>
              </w:rPr>
              <w:t xml:space="preserve">(* Для </w:t>
            </w:r>
            <w:proofErr w:type="gramStart"/>
            <w:r w:rsidRPr="00E44F7A">
              <w:rPr>
                <w:rFonts w:ascii="Times New Roman" w:hAnsi="Times New Roman" w:cs="Times New Roman"/>
              </w:rPr>
              <w:t>точного</w:t>
            </w:r>
            <w:proofErr w:type="gramEnd"/>
            <w:r w:rsidRPr="00E44F7A">
              <w:rPr>
                <w:rFonts w:ascii="Times New Roman" w:hAnsi="Times New Roman" w:cs="Times New Roman"/>
              </w:rPr>
              <w:t xml:space="preserve"> номинальных значениях, см. наклейку на соответствующих тестерах)</w:t>
            </w:r>
          </w:p>
        </w:tc>
        <w:tc>
          <w:tcPr>
            <w:tcW w:w="2102" w:type="dxa"/>
            <w:shd w:val="clear" w:color="auto" w:fill="D9D9D9" w:themeFill="background1" w:themeFillShade="D9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E44F7A">
              <w:rPr>
                <w:rFonts w:ascii="Times New Roman" w:hAnsi="Times New Roman" w:cs="Times New Roman"/>
                <w:lang w:val="en-US"/>
              </w:rPr>
              <w:t>approx. 0.03 tan (</w:t>
            </w:r>
            <w:r w:rsidRPr="00E44F7A">
              <w:rPr>
                <w:rFonts w:ascii="Times New Roman" w:hAnsi="Times New Roman" w:cs="Times New Roman"/>
              </w:rPr>
              <w:t xml:space="preserve">d)  </w:t>
            </w:r>
          </w:p>
        </w:tc>
        <w:tc>
          <w:tcPr>
            <w:tcW w:w="2102" w:type="dxa"/>
            <w:shd w:val="clear" w:color="auto" w:fill="D9D9D9" w:themeFill="background1" w:themeFillShade="D9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44F7A">
              <w:rPr>
                <w:rFonts w:ascii="Times New Roman" w:hAnsi="Times New Roman" w:cs="Times New Roman"/>
                <w:lang w:val="en-US"/>
              </w:rPr>
              <w:t>approx. 0.003 tan (</w:t>
            </w:r>
            <w:r w:rsidRPr="00E44F7A">
              <w:rPr>
                <w:rFonts w:ascii="Times New Roman" w:hAnsi="Times New Roman" w:cs="Times New Roman"/>
              </w:rPr>
              <w:t>d)</w:t>
            </w:r>
          </w:p>
        </w:tc>
        <w:tc>
          <w:tcPr>
            <w:tcW w:w="2103" w:type="dxa"/>
            <w:shd w:val="clear" w:color="auto" w:fill="D9D9D9" w:themeFill="background1" w:themeFillShade="D9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44F7A">
              <w:rPr>
                <w:rFonts w:ascii="Times New Roman" w:hAnsi="Times New Roman" w:cs="Times New Roman"/>
                <w:lang w:val="en-US"/>
              </w:rPr>
              <w:t xml:space="preserve">approx. </w:t>
            </w:r>
            <w:r w:rsidRPr="00E44F7A">
              <w:rPr>
                <w:rFonts w:ascii="Times New Roman" w:hAnsi="Times New Roman" w:cs="Times New Roman"/>
              </w:rPr>
              <w:t xml:space="preserve">0.0003 </w:t>
            </w:r>
            <w:proofErr w:type="spellStart"/>
            <w:r w:rsidRPr="00E44F7A">
              <w:rPr>
                <w:rFonts w:ascii="Times New Roman" w:hAnsi="Times New Roman" w:cs="Times New Roman"/>
              </w:rPr>
              <w:t>tan</w:t>
            </w:r>
            <w:proofErr w:type="spellEnd"/>
            <w:r w:rsidRPr="00E44F7A">
              <w:rPr>
                <w:rFonts w:ascii="Times New Roman" w:hAnsi="Times New Roman" w:cs="Times New Roman"/>
              </w:rPr>
              <w:t xml:space="preserve"> (d)</w:t>
            </w:r>
          </w:p>
        </w:tc>
      </w:tr>
    </w:tbl>
    <w:p w:rsidR="00E44F7A" w:rsidRPr="00E44F7A" w:rsidRDefault="00E44F7A" w:rsidP="00E44F7A">
      <w:pPr>
        <w:pStyle w:val="Style2"/>
        <w:widowControl/>
        <w:jc w:val="both"/>
        <w:rPr>
          <w:rFonts w:ascii="Times New Roman" w:hAnsi="Times New Roman" w:cs="Times New Roman"/>
          <w:b/>
          <w:bCs/>
          <w:color w:val="000000"/>
        </w:rPr>
      </w:pPr>
      <w:r w:rsidRPr="00E44F7A">
        <w:rPr>
          <w:rStyle w:val="FontStyle20"/>
          <w:rFonts w:ascii="Times New Roman" w:hAnsi="Times New Roman" w:cs="Times New Roman"/>
          <w:sz w:val="24"/>
          <w:szCs w:val="24"/>
        </w:rPr>
        <w:t>Общие данные</w:t>
      </w:r>
    </w:p>
    <w:tbl>
      <w:tblPr>
        <w:tblW w:w="1081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3"/>
        <w:gridCol w:w="6562"/>
      </w:tblGrid>
      <w:tr w:rsidR="00E44F7A" w:rsidRPr="00E44F7A" w:rsidTr="00E44F7A">
        <w:tc>
          <w:tcPr>
            <w:tcW w:w="4253" w:type="dxa"/>
            <w:shd w:val="clear" w:color="auto" w:fill="BFBFBF" w:themeFill="background1" w:themeFillShade="BF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Допустимое рабочее</w:t>
            </w: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напряжение</w:t>
            </w:r>
          </w:p>
        </w:tc>
        <w:tc>
          <w:tcPr>
            <w:tcW w:w="6561" w:type="dxa"/>
            <w:shd w:val="clear" w:color="auto" w:fill="BFBFBF" w:themeFill="background1" w:themeFillShade="BF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&lt;2100</w:t>
            </w:r>
            <w:proofErr w:type="gramStart"/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эфф</w:t>
            </w:r>
            <w:proofErr w:type="spellEnd"/>
          </w:p>
        </w:tc>
      </w:tr>
      <w:tr w:rsidR="00E44F7A" w:rsidRPr="00E44F7A" w:rsidTr="00E44F7A">
        <w:tc>
          <w:tcPr>
            <w:tcW w:w="4253" w:type="dxa"/>
            <w:shd w:val="clear" w:color="auto" w:fill="D9D9D9" w:themeFill="background1" w:themeFillShade="D9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Измерение температуры</w:t>
            </w:r>
          </w:p>
        </w:tc>
        <w:tc>
          <w:tcPr>
            <w:tcW w:w="6561" w:type="dxa"/>
            <w:shd w:val="clear" w:color="auto" w:fill="D9D9D9" w:themeFill="background1" w:themeFillShade="D9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+ 10 ... +40 °C</w:t>
            </w:r>
          </w:p>
        </w:tc>
      </w:tr>
      <w:tr w:rsidR="00E44F7A" w:rsidRPr="00E44F7A" w:rsidTr="00E44F7A">
        <w:tc>
          <w:tcPr>
            <w:tcW w:w="4253" w:type="dxa"/>
            <w:shd w:val="clear" w:color="auto" w:fill="BFBFBF" w:themeFill="background1" w:themeFillShade="BF"/>
            <w:vAlign w:val="center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Погрешность измерений</w:t>
            </w:r>
          </w:p>
        </w:tc>
        <w:tc>
          <w:tcPr>
            <w:tcW w:w="6561" w:type="dxa"/>
            <w:shd w:val="clear" w:color="auto" w:fill="BFBFBF" w:themeFill="background1" w:themeFillShade="BF"/>
            <w:vAlign w:val="center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</w:tr>
      <w:tr w:rsidR="00E44F7A" w:rsidRPr="00E44F7A" w:rsidTr="00E44F7A">
        <w:tc>
          <w:tcPr>
            <w:tcW w:w="4253" w:type="dxa"/>
            <w:shd w:val="clear" w:color="auto" w:fill="D9D9D9" w:themeFill="background1" w:themeFillShade="D9"/>
            <w:vAlign w:val="center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Температура хранения </w:t>
            </w:r>
          </w:p>
        </w:tc>
        <w:tc>
          <w:tcPr>
            <w:tcW w:w="6561" w:type="dxa"/>
            <w:shd w:val="clear" w:color="auto" w:fill="D9D9D9" w:themeFill="background1" w:themeFillShade="D9"/>
            <w:vAlign w:val="center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ind w:right="168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-20 ... +50 °C</w:t>
            </w:r>
          </w:p>
        </w:tc>
      </w:tr>
      <w:tr w:rsidR="00E44F7A" w:rsidRPr="00E44F7A" w:rsidTr="00E44F7A">
        <w:tc>
          <w:tcPr>
            <w:tcW w:w="4253" w:type="dxa"/>
            <w:shd w:val="clear" w:color="auto" w:fill="BFBFBF" w:themeFill="background1" w:themeFillShade="BF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Размеры (Ш х</w:t>
            </w:r>
            <w:proofErr w:type="gramStart"/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х Г)</w:t>
            </w:r>
          </w:p>
        </w:tc>
        <w:tc>
          <w:tcPr>
            <w:tcW w:w="6561" w:type="dxa"/>
            <w:shd w:val="clear" w:color="auto" w:fill="BFBFBF" w:themeFill="background1" w:themeFillShade="BF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В кейсе 395х295х106 мм</w:t>
            </w:r>
          </w:p>
        </w:tc>
      </w:tr>
      <w:tr w:rsidR="00E44F7A" w:rsidRPr="00E44F7A" w:rsidTr="00E44F7A">
        <w:tc>
          <w:tcPr>
            <w:tcW w:w="4253" w:type="dxa"/>
            <w:vMerge w:val="restart"/>
            <w:shd w:val="clear" w:color="auto" w:fill="D9D9D9" w:themeFill="background1" w:themeFillShade="D9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Масса</w:t>
            </w:r>
          </w:p>
        </w:tc>
        <w:tc>
          <w:tcPr>
            <w:tcW w:w="6561" w:type="dxa"/>
            <w:shd w:val="clear" w:color="auto" w:fill="D9D9D9" w:themeFill="background1" w:themeFillShade="D9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корпуса и аксессуары: 0,6 кг</w:t>
            </w:r>
          </w:p>
        </w:tc>
      </w:tr>
      <w:tr w:rsidR="00E44F7A" w:rsidRPr="00E44F7A" w:rsidTr="00E44F7A">
        <w:tc>
          <w:tcPr>
            <w:tcW w:w="4253" w:type="dxa"/>
            <w:vMerge/>
            <w:vAlign w:val="center"/>
            <w:hideMark/>
          </w:tcPr>
          <w:p w:rsidR="00E44F7A" w:rsidRPr="00E44F7A" w:rsidRDefault="00E44F7A">
            <w:pPr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1" w:type="dxa"/>
            <w:shd w:val="clear" w:color="auto" w:fill="BFBFBF" w:themeFill="background1" w:themeFillShade="BF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кейсом и аксессуарами: 2,8 кг</w:t>
            </w:r>
          </w:p>
        </w:tc>
      </w:tr>
      <w:tr w:rsidR="00E44F7A" w:rsidRPr="00E44F7A" w:rsidTr="00E44F7A">
        <w:tc>
          <w:tcPr>
            <w:tcW w:w="4253" w:type="dxa"/>
            <w:shd w:val="clear" w:color="auto" w:fill="D9D9D9" w:themeFill="background1" w:themeFillShade="D9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Класс защиты</w:t>
            </w:r>
          </w:p>
        </w:tc>
        <w:tc>
          <w:tcPr>
            <w:tcW w:w="6561" w:type="dxa"/>
            <w:shd w:val="clear" w:color="auto" w:fill="D9D9D9" w:themeFill="background1" w:themeFillShade="D9"/>
            <w:hideMark/>
          </w:tcPr>
          <w:p w:rsidR="00E44F7A" w:rsidRPr="00E44F7A" w:rsidRDefault="00E44F7A">
            <w:pPr>
              <w:pStyle w:val="Style11"/>
              <w:widowControl/>
              <w:spacing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E44F7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IP 32</w:t>
            </w:r>
          </w:p>
        </w:tc>
      </w:tr>
    </w:tbl>
    <w:p w:rsidR="00E44F7A" w:rsidRPr="00E44F7A" w:rsidRDefault="00E44F7A" w:rsidP="00E44F7A">
      <w:pPr>
        <w:ind w:right="-284"/>
        <w:rPr>
          <w:rFonts w:ascii="Times New Roman" w:hAnsi="Times New Roman" w:cs="Times New Roman"/>
          <w:sz w:val="24"/>
          <w:szCs w:val="24"/>
        </w:rPr>
      </w:pPr>
    </w:p>
    <w:sectPr w:rsidR="00E44F7A" w:rsidRPr="00E44F7A" w:rsidSect="00253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? ???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863E1"/>
    <w:multiLevelType w:val="hybridMultilevel"/>
    <w:tmpl w:val="08E6DBC8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">
    <w:nsid w:val="14536401"/>
    <w:multiLevelType w:val="hybridMultilevel"/>
    <w:tmpl w:val="A524CA6A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">
    <w:nsid w:val="22BD6CF7"/>
    <w:multiLevelType w:val="hybridMultilevel"/>
    <w:tmpl w:val="AA12EC68"/>
    <w:lvl w:ilvl="0" w:tplc="29EA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-717"/>
        </w:tabs>
        <w:ind w:left="-71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"/>
        </w:tabs>
        <w:ind w:left="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3"/>
        </w:tabs>
        <w:ind w:left="7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443"/>
        </w:tabs>
        <w:ind w:left="14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163"/>
        </w:tabs>
        <w:ind w:left="21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883"/>
        </w:tabs>
        <w:ind w:left="28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603"/>
        </w:tabs>
        <w:ind w:left="36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323"/>
        </w:tabs>
        <w:ind w:left="4323" w:hanging="180"/>
      </w:pPr>
    </w:lvl>
  </w:abstractNum>
  <w:abstractNum w:abstractNumId="3">
    <w:nsid w:val="2E4123A2"/>
    <w:multiLevelType w:val="hybridMultilevel"/>
    <w:tmpl w:val="501811BA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4">
    <w:nsid w:val="408906CB"/>
    <w:multiLevelType w:val="hybridMultilevel"/>
    <w:tmpl w:val="A7B4291C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5">
    <w:nsid w:val="4E456402"/>
    <w:multiLevelType w:val="hybridMultilevel"/>
    <w:tmpl w:val="E2A0B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8E1558"/>
    <w:multiLevelType w:val="hybridMultilevel"/>
    <w:tmpl w:val="3CA031E4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29EA4742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7">
    <w:nsid w:val="5CD406AB"/>
    <w:multiLevelType w:val="hybridMultilevel"/>
    <w:tmpl w:val="DD7A3902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8">
    <w:nsid w:val="63A92252"/>
    <w:multiLevelType w:val="hybridMultilevel"/>
    <w:tmpl w:val="AFFE3EA4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>
    <w:nsid w:val="64B65570"/>
    <w:multiLevelType w:val="hybridMultilevel"/>
    <w:tmpl w:val="E51294C4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>
    <w:nsid w:val="67AD350E"/>
    <w:multiLevelType w:val="hybridMultilevel"/>
    <w:tmpl w:val="1ECCF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D900A3"/>
    <w:multiLevelType w:val="hybridMultilevel"/>
    <w:tmpl w:val="232E1872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>
    <w:nsid w:val="747D4328"/>
    <w:multiLevelType w:val="hybridMultilevel"/>
    <w:tmpl w:val="0B7A880A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3">
    <w:nsid w:val="7A295036"/>
    <w:multiLevelType w:val="hybridMultilevel"/>
    <w:tmpl w:val="90D02194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29EA4742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4">
    <w:nsid w:val="7C0637D8"/>
    <w:multiLevelType w:val="hybridMultilevel"/>
    <w:tmpl w:val="3AE0274E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5">
    <w:nsid w:val="7FF64891"/>
    <w:multiLevelType w:val="hybridMultilevel"/>
    <w:tmpl w:val="3CFE6F36"/>
    <w:lvl w:ilvl="0" w:tplc="EDBCE3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?? ???" w:eastAsia="?? ???" w:hAnsi="?? ???" w:cs="?? ???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4"/>
  </w:num>
  <w:num w:numId="5">
    <w:abstractNumId w:val="9"/>
  </w:num>
  <w:num w:numId="6">
    <w:abstractNumId w:val="1"/>
  </w:num>
  <w:num w:numId="7">
    <w:abstractNumId w:val="14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13"/>
  </w:num>
  <w:num w:numId="13">
    <w:abstractNumId w:val="6"/>
  </w:num>
  <w:num w:numId="14">
    <w:abstractNumId w:val="2"/>
  </w:num>
  <w:num w:numId="15">
    <w:abstractNumId w:val="1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A6263"/>
    <w:rsid w:val="001311E3"/>
    <w:rsid w:val="00181AB9"/>
    <w:rsid w:val="00253B5E"/>
    <w:rsid w:val="003F36D5"/>
    <w:rsid w:val="006055B5"/>
    <w:rsid w:val="0066325A"/>
    <w:rsid w:val="006A6524"/>
    <w:rsid w:val="00884C04"/>
    <w:rsid w:val="009851CB"/>
    <w:rsid w:val="0098686A"/>
    <w:rsid w:val="009D7082"/>
    <w:rsid w:val="00B37F78"/>
    <w:rsid w:val="00BA6BF2"/>
    <w:rsid w:val="00BD1F65"/>
    <w:rsid w:val="00BD2261"/>
    <w:rsid w:val="00C60629"/>
    <w:rsid w:val="00CC427E"/>
    <w:rsid w:val="00CD5395"/>
    <w:rsid w:val="00D10FE5"/>
    <w:rsid w:val="00D31C30"/>
    <w:rsid w:val="00DA6263"/>
    <w:rsid w:val="00E44F7A"/>
    <w:rsid w:val="00F1143C"/>
    <w:rsid w:val="00FB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63"/>
  </w:style>
  <w:style w:type="paragraph" w:styleId="1">
    <w:name w:val="heading 1"/>
    <w:basedOn w:val="a"/>
    <w:next w:val="a"/>
    <w:link w:val="10"/>
    <w:uiPriority w:val="9"/>
    <w:qFormat/>
    <w:rsid w:val="00DA626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626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626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626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626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626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626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626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626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DA6263"/>
    <w:pPr>
      <w:keepNext/>
      <w:spacing w:after="0" w:line="240" w:lineRule="auto"/>
      <w:jc w:val="center"/>
    </w:pPr>
    <w:rPr>
      <w:rFonts w:ascii="Times New Roman" w:hAnsi="Times New Roman"/>
      <w:snapToGrid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A6263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DA626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A626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A626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626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DA626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DA626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626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6263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DA626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A6263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A6263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A6263"/>
    <w:rPr>
      <w:i/>
      <w:iCs/>
      <w:smallCaps/>
      <w:spacing w:val="10"/>
      <w:sz w:val="28"/>
      <w:szCs w:val="28"/>
    </w:rPr>
  </w:style>
  <w:style w:type="character" w:styleId="a7">
    <w:name w:val="Strong"/>
    <w:qFormat/>
    <w:rsid w:val="00DA6263"/>
    <w:rPr>
      <w:b/>
      <w:bCs/>
    </w:rPr>
  </w:style>
  <w:style w:type="character" w:styleId="a8">
    <w:name w:val="Emphasis"/>
    <w:uiPriority w:val="20"/>
    <w:qFormat/>
    <w:rsid w:val="00DA6263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DA6263"/>
    <w:pPr>
      <w:spacing w:after="0" w:line="240" w:lineRule="auto"/>
    </w:pPr>
  </w:style>
  <w:style w:type="paragraph" w:styleId="aa">
    <w:name w:val="List Paragraph"/>
    <w:basedOn w:val="a"/>
    <w:uiPriority w:val="99"/>
    <w:qFormat/>
    <w:rsid w:val="00DA626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A626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DA6263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DA626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DA6263"/>
    <w:rPr>
      <w:i/>
      <w:iCs/>
    </w:rPr>
  </w:style>
  <w:style w:type="character" w:styleId="ad">
    <w:name w:val="Subtle Emphasis"/>
    <w:uiPriority w:val="19"/>
    <w:qFormat/>
    <w:rsid w:val="00DA6263"/>
    <w:rPr>
      <w:i/>
      <w:iCs/>
    </w:rPr>
  </w:style>
  <w:style w:type="character" w:styleId="ae">
    <w:name w:val="Intense Emphasis"/>
    <w:uiPriority w:val="21"/>
    <w:qFormat/>
    <w:rsid w:val="00DA6263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DA6263"/>
    <w:rPr>
      <w:smallCaps/>
    </w:rPr>
  </w:style>
  <w:style w:type="character" w:styleId="af0">
    <w:name w:val="Intense Reference"/>
    <w:uiPriority w:val="32"/>
    <w:qFormat/>
    <w:rsid w:val="00DA6263"/>
    <w:rPr>
      <w:b/>
      <w:bCs/>
      <w:smallCaps/>
    </w:rPr>
  </w:style>
  <w:style w:type="character" w:styleId="af1">
    <w:name w:val="Book Title"/>
    <w:basedOn w:val="a0"/>
    <w:uiPriority w:val="33"/>
    <w:qFormat/>
    <w:rsid w:val="00DA6263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DA6263"/>
    <w:pPr>
      <w:outlineLvl w:val="9"/>
    </w:pPr>
    <w:rPr>
      <w:lang w:bidi="en-US"/>
    </w:rPr>
  </w:style>
  <w:style w:type="table" w:styleId="af3">
    <w:name w:val="Table Grid"/>
    <w:basedOn w:val="a1"/>
    <w:uiPriority w:val="59"/>
    <w:rsid w:val="00181AB9"/>
    <w:pPr>
      <w:spacing w:after="0" w:line="240" w:lineRule="auto"/>
    </w:pPr>
    <w:rPr>
      <w:rFonts w:asciiTheme="minorHAnsi" w:eastAsiaTheme="minorEastAsia" w:hAnsiTheme="minorHAnsi" w:cstheme="minorBidi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rsid w:val="003F36D5"/>
    <w:pPr>
      <w:spacing w:before="100" w:beforeAutospacing="1" w:after="100" w:afterAutospacing="1" w:line="240" w:lineRule="auto"/>
      <w:ind w:firstLine="225"/>
    </w:pPr>
    <w:rPr>
      <w:rFonts w:ascii="Arial" w:eastAsia="Times New Roman" w:hAnsi="Arial" w:cs="Arial"/>
      <w:color w:val="EAA58E"/>
      <w:sz w:val="20"/>
      <w:szCs w:val="20"/>
      <w:lang w:eastAsia="ru-RU"/>
    </w:rPr>
  </w:style>
  <w:style w:type="paragraph" w:customStyle="1" w:styleId="Style3">
    <w:name w:val="Style3"/>
    <w:basedOn w:val="a"/>
    <w:uiPriority w:val="99"/>
    <w:rsid w:val="00E44F7A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44F7A"/>
    <w:pPr>
      <w:widowControl w:val="0"/>
      <w:autoSpaceDE w:val="0"/>
      <w:autoSpaceDN w:val="0"/>
      <w:adjustRightInd w:val="0"/>
      <w:spacing w:after="0" w:line="365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E44F7A"/>
    <w:rPr>
      <w:rFonts w:ascii="Arial" w:hAnsi="Arial" w:cs="Arial" w:hint="default"/>
      <w:b/>
      <w:bCs/>
      <w:color w:val="000000"/>
      <w:sz w:val="30"/>
      <w:szCs w:val="30"/>
    </w:rPr>
  </w:style>
  <w:style w:type="character" w:customStyle="1" w:styleId="FontStyle16">
    <w:name w:val="Font Style16"/>
    <w:basedOn w:val="a0"/>
    <w:uiPriority w:val="99"/>
    <w:rsid w:val="00E44F7A"/>
    <w:rPr>
      <w:rFonts w:ascii="Arial" w:hAnsi="Arial" w:cs="Arial" w:hint="default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E44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44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44F7A"/>
    <w:pPr>
      <w:widowControl w:val="0"/>
      <w:autoSpaceDE w:val="0"/>
      <w:autoSpaceDN w:val="0"/>
      <w:adjustRightInd w:val="0"/>
      <w:spacing w:after="0" w:line="185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44F7A"/>
    <w:rPr>
      <w:rFonts w:ascii="Arial" w:hAnsi="Arial" w:cs="Arial" w:hint="default"/>
      <w:b/>
      <w:bCs/>
      <w:color w:val="000000"/>
      <w:sz w:val="18"/>
      <w:szCs w:val="18"/>
    </w:rPr>
  </w:style>
  <w:style w:type="character" w:customStyle="1" w:styleId="FontStyle20">
    <w:name w:val="Font Style20"/>
    <w:basedOn w:val="a0"/>
    <w:uiPriority w:val="99"/>
    <w:rsid w:val="00E44F7A"/>
    <w:rPr>
      <w:rFonts w:ascii="Arial" w:hAnsi="Arial" w:cs="Arial" w:hint="default"/>
      <w:b/>
      <w:bCs/>
      <w:color w:val="000000"/>
      <w:sz w:val="14"/>
      <w:szCs w:val="14"/>
    </w:rPr>
  </w:style>
  <w:style w:type="character" w:customStyle="1" w:styleId="FontStyle21">
    <w:name w:val="Font Style21"/>
    <w:basedOn w:val="a0"/>
    <w:uiPriority w:val="99"/>
    <w:rsid w:val="00E44F7A"/>
    <w:rPr>
      <w:rFonts w:ascii="Arial" w:hAnsi="Arial" w:cs="Arial" w:hint="default"/>
      <w:color w:val="000000"/>
      <w:sz w:val="14"/>
      <w:szCs w:val="14"/>
    </w:rPr>
  </w:style>
  <w:style w:type="paragraph" w:customStyle="1" w:styleId="Style2">
    <w:name w:val="Style2"/>
    <w:basedOn w:val="a"/>
    <w:uiPriority w:val="99"/>
    <w:rsid w:val="00E44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E44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63"/>
  </w:style>
  <w:style w:type="paragraph" w:styleId="1">
    <w:name w:val="heading 1"/>
    <w:basedOn w:val="a"/>
    <w:next w:val="a"/>
    <w:link w:val="10"/>
    <w:uiPriority w:val="9"/>
    <w:qFormat/>
    <w:rsid w:val="00DA626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626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626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626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626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626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626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626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626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DA6263"/>
    <w:pPr>
      <w:keepNext/>
      <w:spacing w:after="0" w:line="240" w:lineRule="auto"/>
      <w:jc w:val="center"/>
    </w:pPr>
    <w:rPr>
      <w:rFonts w:ascii="Times New Roman" w:hAnsi="Times New Roman"/>
      <w:snapToGrid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A6263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DA626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A626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A626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626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DA626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DA626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626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6263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DA626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A6263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A6263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A6263"/>
    <w:rPr>
      <w:i/>
      <w:iCs/>
      <w:smallCaps/>
      <w:spacing w:val="10"/>
      <w:sz w:val="28"/>
      <w:szCs w:val="28"/>
    </w:rPr>
  </w:style>
  <w:style w:type="character" w:styleId="a7">
    <w:name w:val="Strong"/>
    <w:qFormat/>
    <w:rsid w:val="00DA6263"/>
    <w:rPr>
      <w:b/>
      <w:bCs/>
    </w:rPr>
  </w:style>
  <w:style w:type="character" w:styleId="a8">
    <w:name w:val="Emphasis"/>
    <w:uiPriority w:val="20"/>
    <w:qFormat/>
    <w:rsid w:val="00DA6263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DA6263"/>
    <w:pPr>
      <w:spacing w:after="0" w:line="240" w:lineRule="auto"/>
    </w:pPr>
  </w:style>
  <w:style w:type="paragraph" w:styleId="aa">
    <w:name w:val="List Paragraph"/>
    <w:basedOn w:val="a"/>
    <w:uiPriority w:val="99"/>
    <w:qFormat/>
    <w:rsid w:val="00DA626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A626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DA6263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DA626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DA6263"/>
    <w:rPr>
      <w:i/>
      <w:iCs/>
    </w:rPr>
  </w:style>
  <w:style w:type="character" w:styleId="ad">
    <w:name w:val="Subtle Emphasis"/>
    <w:uiPriority w:val="19"/>
    <w:qFormat/>
    <w:rsid w:val="00DA6263"/>
    <w:rPr>
      <w:i/>
      <w:iCs/>
    </w:rPr>
  </w:style>
  <w:style w:type="character" w:styleId="ae">
    <w:name w:val="Intense Emphasis"/>
    <w:uiPriority w:val="21"/>
    <w:qFormat/>
    <w:rsid w:val="00DA6263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DA6263"/>
    <w:rPr>
      <w:smallCaps/>
    </w:rPr>
  </w:style>
  <w:style w:type="character" w:styleId="af0">
    <w:name w:val="Intense Reference"/>
    <w:uiPriority w:val="32"/>
    <w:qFormat/>
    <w:rsid w:val="00DA6263"/>
    <w:rPr>
      <w:b/>
      <w:bCs/>
      <w:smallCaps/>
    </w:rPr>
  </w:style>
  <w:style w:type="character" w:styleId="af1">
    <w:name w:val="Book Title"/>
    <w:basedOn w:val="a0"/>
    <w:uiPriority w:val="33"/>
    <w:qFormat/>
    <w:rsid w:val="00DA6263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DA6263"/>
    <w:pPr>
      <w:outlineLvl w:val="9"/>
    </w:pPr>
    <w:rPr>
      <w:lang w:bidi="en-US"/>
    </w:rPr>
  </w:style>
  <w:style w:type="table" w:styleId="af3">
    <w:name w:val="Table Grid"/>
    <w:basedOn w:val="a1"/>
    <w:uiPriority w:val="59"/>
    <w:rsid w:val="00181AB9"/>
    <w:pPr>
      <w:spacing w:after="0" w:line="240" w:lineRule="auto"/>
    </w:pPr>
    <w:rPr>
      <w:rFonts w:asciiTheme="minorHAnsi" w:eastAsiaTheme="minorEastAsia" w:hAnsiTheme="minorHAnsi" w:cstheme="minorBidi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rsid w:val="003F36D5"/>
    <w:pPr>
      <w:spacing w:before="100" w:beforeAutospacing="1" w:after="100" w:afterAutospacing="1" w:line="240" w:lineRule="auto"/>
      <w:ind w:firstLine="225"/>
    </w:pPr>
    <w:rPr>
      <w:rFonts w:ascii="Arial" w:eastAsia="Times New Roman" w:hAnsi="Arial" w:cs="Arial"/>
      <w:color w:val="EAA58E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3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K-312-1</dc:creator>
  <cp:lastModifiedBy>vniinp</cp:lastModifiedBy>
  <cp:revision>6</cp:revision>
  <dcterms:created xsi:type="dcterms:W3CDTF">2012-12-18T20:58:00Z</dcterms:created>
  <dcterms:modified xsi:type="dcterms:W3CDTF">2013-09-06T09:32:00Z</dcterms:modified>
</cp:coreProperties>
</file>